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6171" w14:textId="5F791925" w:rsidR="00C15860" w:rsidRDefault="00C15860" w:rsidP="00C15860">
      <w:pPr>
        <w:pStyle w:val="StandardWeb"/>
        <w:jc w:val="center"/>
        <w:rPr>
          <w:rFonts w:ascii="Arial" w:hAnsi="Arial" w:cs="Arial"/>
          <w:b/>
          <w:bCs/>
          <w:sz w:val="36"/>
          <w:szCs w:val="36"/>
          <w:lang w:val="en-US"/>
        </w:rPr>
      </w:pPr>
      <w:r w:rsidRPr="00C15860">
        <w:rPr>
          <w:rFonts w:ascii="Arial" w:hAnsi="Arial" w:cs="Arial"/>
          <w:i/>
          <w:iCs/>
          <w:color w:val="7C7C7C"/>
          <w:sz w:val="36"/>
          <w:szCs w:val="36"/>
          <w:lang w:val="en-US"/>
        </w:rPr>
        <w:t xml:space="preserve">Vollmacht </w:t>
      </w:r>
      <w:r w:rsidRPr="00C15860">
        <w:rPr>
          <w:rFonts w:ascii="Arial" w:hAnsi="Arial" w:cs="Arial"/>
          <w:b/>
          <w:bCs/>
          <w:color w:val="7C7C7C"/>
          <w:sz w:val="36"/>
          <w:szCs w:val="36"/>
          <w:lang w:val="en-US"/>
        </w:rPr>
        <w:t>│</w:t>
      </w:r>
      <w:r w:rsidRPr="00C15860">
        <w:rPr>
          <w:rFonts w:ascii="Arial" w:hAnsi="Arial" w:cs="Arial"/>
          <w:b/>
          <w:bCs/>
          <w:sz w:val="36"/>
          <w:szCs w:val="36"/>
          <w:lang w:val="en-US"/>
        </w:rPr>
        <w:t>Power of Attorney</w:t>
      </w:r>
    </w:p>
    <w:p w14:paraId="716BE14F" w14:textId="43B32E0C" w:rsidR="00C15860" w:rsidRPr="00C15860" w:rsidRDefault="00C15860" w:rsidP="00C15860">
      <w:pPr>
        <w:pStyle w:val="StandardWeb"/>
        <w:rPr>
          <w:rFonts w:ascii="Arial" w:hAnsi="Arial" w:cs="Arial"/>
          <w:sz w:val="21"/>
          <w:szCs w:val="21"/>
          <w:lang w:val="en-US"/>
        </w:rPr>
      </w:pPr>
      <w:r w:rsidRPr="00C15860">
        <w:rPr>
          <w:rFonts w:ascii="Arial" w:hAnsi="Arial" w:cs="Arial"/>
          <w:i/>
          <w:iCs/>
          <w:color w:val="7C7C7C"/>
          <w:sz w:val="21"/>
          <w:szCs w:val="21"/>
          <w:lang w:val="en-US"/>
        </w:rPr>
        <w:t xml:space="preserve">Den Rechtsanwälten </w:t>
      </w:r>
      <w:r w:rsidRPr="00C15860">
        <w:rPr>
          <w:rFonts w:ascii="Arial" w:hAnsi="Arial" w:cs="Arial"/>
          <w:color w:val="7C7C7C"/>
          <w:sz w:val="21"/>
          <w:szCs w:val="21"/>
          <w:lang w:val="en-US"/>
        </w:rPr>
        <w:t>│</w:t>
      </w:r>
      <w:r w:rsidRPr="00C15860">
        <w:rPr>
          <w:rFonts w:ascii="Arial" w:hAnsi="Arial" w:cs="Arial"/>
          <w:sz w:val="21"/>
          <w:szCs w:val="21"/>
          <w:lang w:val="en-US"/>
        </w:rPr>
        <w:t xml:space="preserve">To the Attorneys-at-Law </w:t>
      </w:r>
    </w:p>
    <w:p w14:paraId="103F8C5A" w14:textId="188C9F57" w:rsidR="00C15860" w:rsidRPr="00C15860" w:rsidRDefault="00C15860" w:rsidP="00C15860">
      <w:pPr>
        <w:pStyle w:val="StandardWeb"/>
        <w:spacing w:after="0" w:afterAutospacing="0"/>
        <w:ind w:left="340" w:right="567"/>
        <w:jc w:val="center"/>
        <w:rPr>
          <w:rFonts w:ascii="Arial" w:hAnsi="Arial" w:cs="Arial"/>
          <w:b/>
          <w:bCs/>
          <w:sz w:val="21"/>
          <w:szCs w:val="21"/>
          <w:lang w:val="en-US"/>
        </w:rPr>
      </w:pPr>
      <w:r w:rsidRPr="00C15860">
        <w:rPr>
          <w:rFonts w:ascii="Arial" w:hAnsi="Arial" w:cs="Arial"/>
          <w:i/>
          <w:iCs/>
          <w:color w:val="7C7C7C"/>
          <w:sz w:val="21"/>
          <w:szCs w:val="21"/>
          <w:lang w:val="en-US"/>
        </w:rPr>
        <w:t>Horak Rechtsanwälte Partnerschaft mbB</w:t>
      </w:r>
      <w:r w:rsidRPr="00C15860">
        <w:rPr>
          <w:rFonts w:ascii="Arial" w:hAnsi="Arial" w:cs="Arial"/>
          <w:color w:val="7C7C7C"/>
          <w:sz w:val="21"/>
          <w:szCs w:val="21"/>
          <w:lang w:val="en-US"/>
        </w:rPr>
        <w:t>│</w:t>
      </w:r>
      <w:r w:rsidRPr="00C15860">
        <w:rPr>
          <w:rFonts w:ascii="Arial" w:hAnsi="Arial" w:cs="Arial"/>
          <w:color w:val="7C7C7C"/>
          <w:sz w:val="21"/>
          <w:szCs w:val="21"/>
          <w:lang w:val="en-US"/>
        </w:rPr>
        <w:br/>
      </w:r>
      <w:r w:rsidRPr="00C15860">
        <w:rPr>
          <w:rFonts w:ascii="Arial" w:hAnsi="Arial" w:cs="Arial"/>
          <w:b/>
          <w:bCs/>
          <w:sz w:val="21"/>
          <w:szCs w:val="21"/>
          <w:lang w:val="en-US"/>
        </w:rPr>
        <w:t>Horak Attorneys-at-Law mbB</w:t>
      </w:r>
      <w:r w:rsidRPr="00C15860">
        <w:rPr>
          <w:rFonts w:ascii="Arial" w:hAnsi="Arial" w:cs="Arial"/>
          <w:b/>
          <w:bCs/>
          <w:sz w:val="21"/>
          <w:szCs w:val="21"/>
          <w:lang w:val="en-US"/>
        </w:rPr>
        <w:br/>
      </w:r>
      <w:r w:rsidRPr="00C15860">
        <w:rPr>
          <w:rFonts w:ascii="Arial" w:hAnsi="Arial" w:cs="Arial"/>
          <w:sz w:val="21"/>
          <w:szCs w:val="21"/>
          <w:lang w:val="en-US"/>
        </w:rPr>
        <w:t>Dipl.-Ing. Michael Horak, LL.M; Julia Ziegeler, Anna Elisabeth Umberg, LL.M., Katharina Gitmann-Kopilevich, Karoline Behrend, Andreas Friedlein, John Bühler</w:t>
      </w:r>
      <w:r w:rsidR="00A72C6A">
        <w:rPr>
          <w:rFonts w:ascii="Arial" w:hAnsi="Arial" w:cs="Arial"/>
          <w:sz w:val="21"/>
          <w:szCs w:val="21"/>
          <w:lang w:val="en-US"/>
        </w:rPr>
        <w:t>, Stefan Karfusehr</w:t>
      </w:r>
      <w:r w:rsidRPr="00C15860">
        <w:rPr>
          <w:rFonts w:ascii="Arial" w:hAnsi="Arial" w:cs="Arial"/>
          <w:sz w:val="21"/>
          <w:szCs w:val="21"/>
          <w:lang w:val="en-US"/>
        </w:rPr>
        <w:t xml:space="preserve"> </w:t>
      </w:r>
      <w:r w:rsidRPr="00C15860">
        <w:rPr>
          <w:rFonts w:ascii="Arial" w:hAnsi="Arial" w:cs="Arial"/>
          <w:b/>
          <w:bCs/>
          <w:sz w:val="21"/>
          <w:szCs w:val="21"/>
          <w:lang w:val="en-US"/>
        </w:rPr>
        <w:t>Georgstr. 48, 30159 Hannover</w:t>
      </w:r>
    </w:p>
    <w:p w14:paraId="32DB6CE9" w14:textId="70BCA62A" w:rsidR="00C15860" w:rsidRPr="00A72C6A" w:rsidRDefault="00C15860" w:rsidP="00C15860">
      <w:pPr>
        <w:pStyle w:val="StandardWeb"/>
        <w:rPr>
          <w:rFonts w:ascii="Arial" w:hAnsi="Arial" w:cs="Arial"/>
          <w:sz w:val="21"/>
          <w:szCs w:val="21"/>
          <w:lang w:val="en-US"/>
        </w:rPr>
      </w:pPr>
      <w:r w:rsidRPr="00A72C6A">
        <w:rPr>
          <w:rFonts w:ascii="Arial" w:hAnsi="Arial" w:cs="Arial"/>
          <w:i/>
          <w:iCs/>
          <w:color w:val="7C7C7C"/>
          <w:sz w:val="21"/>
          <w:szCs w:val="21"/>
          <w:lang w:val="en-US"/>
        </w:rPr>
        <w:t xml:space="preserve">wird hiermit in Sachen </w:t>
      </w:r>
      <w:r w:rsidRPr="00A72C6A">
        <w:rPr>
          <w:rFonts w:ascii="Arial" w:hAnsi="Arial" w:cs="Arial"/>
          <w:sz w:val="21"/>
          <w:szCs w:val="21"/>
          <w:lang w:val="en-US"/>
        </w:rPr>
        <w:t xml:space="preserve">│is hereby granted </w:t>
      </w:r>
    </w:p>
    <w:p w14:paraId="6CD19846" w14:textId="77777777" w:rsidR="00C15860" w:rsidRPr="00A72C6A" w:rsidRDefault="00C15860" w:rsidP="00C15860">
      <w:pPr>
        <w:pStyle w:val="StandardWeb"/>
        <w:ind w:firstLine="708"/>
        <w:rPr>
          <w:rFonts w:ascii="Arial" w:hAnsi="Arial" w:cs="Arial"/>
          <w:i/>
          <w:iCs/>
          <w:color w:val="7C7C7C"/>
          <w:sz w:val="21"/>
          <w:szCs w:val="21"/>
        </w:rPr>
      </w:pPr>
      <w:r w:rsidRPr="00A72C6A">
        <w:rPr>
          <w:rFonts w:ascii="Arial" w:hAnsi="Arial" w:cs="Arial"/>
          <w:i/>
          <w:iCs/>
          <w:color w:val="7C7C7C"/>
          <w:sz w:val="21"/>
          <w:szCs w:val="21"/>
        </w:rPr>
        <w:t>sowohl Prozessvollmacht für alle Verfahren, u.a. gemäß §§ 81 ff, 609 ZPO, §§ 302, 374 StPO, § 67 VwGO und § 73 SGG, in allen Instanzen als auch Vollmacht zur außergerichtlichen Vertretung aller Art erteilt.</w:t>
      </w:r>
    </w:p>
    <w:p w14:paraId="26EDF2EC" w14:textId="1A669793"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the power of attorney both in matters of litigation for all proceedings, including those pursuant to sections 81 et seq. and 609 ZPO (German Code of Civil Procedure), sections 302, 374 StPO (German Code of Criminal Procedure), section 67 VwGO (German Act on Administra- tive Court Proceedings) and section 73 SGG (German Social Courts Act), in all instances, as well as the power of attorney for out-of-court representation of all kinds. </w:t>
      </w:r>
    </w:p>
    <w:p w14:paraId="118D1E21" w14:textId="77777777" w:rsidR="00C15860" w:rsidRPr="00C15860" w:rsidRDefault="00C15860" w:rsidP="00C15860">
      <w:pPr>
        <w:pStyle w:val="StandardWeb"/>
        <w:ind w:firstLine="708"/>
        <w:rPr>
          <w:rFonts w:ascii="Arial" w:hAnsi="Arial" w:cs="Arial"/>
          <w:sz w:val="21"/>
          <w:szCs w:val="21"/>
        </w:rPr>
      </w:pPr>
      <w:r w:rsidRPr="00C15860">
        <w:rPr>
          <w:rFonts w:ascii="Arial" w:hAnsi="Arial" w:cs="Arial"/>
          <w:i/>
          <w:iCs/>
          <w:color w:val="7C7C7C"/>
          <w:sz w:val="21"/>
          <w:szCs w:val="21"/>
        </w:rPr>
        <w:t xml:space="preserve">Diese Vollmacht erstreckt sich insbesondere auf folgende Befugnisse: </w:t>
      </w:r>
    </w:p>
    <w:p w14:paraId="6DC99C05" w14:textId="77777777"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This power of attorney shall extend in particular to the following entitlements: </w:t>
      </w:r>
    </w:p>
    <w:p w14:paraId="42359A45" w14:textId="77777777" w:rsidR="00C15860" w:rsidRPr="00C15860" w:rsidRDefault="00C15860" w:rsidP="00C15860">
      <w:pPr>
        <w:pStyle w:val="StandardWeb"/>
        <w:rPr>
          <w:rFonts w:ascii="Arial" w:hAnsi="Arial" w:cs="Arial"/>
          <w:sz w:val="21"/>
          <w:szCs w:val="21"/>
        </w:rPr>
      </w:pPr>
      <w:r w:rsidRPr="00C15860">
        <w:rPr>
          <w:rFonts w:ascii="Arial" w:hAnsi="Arial" w:cs="Arial"/>
          <w:sz w:val="21"/>
          <w:szCs w:val="21"/>
        </w:rPr>
        <w:t xml:space="preserve">1. </w:t>
      </w:r>
      <w:r w:rsidRPr="00C15860">
        <w:rPr>
          <w:rFonts w:ascii="Arial" w:hAnsi="Arial" w:cs="Arial"/>
          <w:i/>
          <w:iCs/>
          <w:color w:val="7C7C7C"/>
          <w:sz w:val="21"/>
          <w:szCs w:val="21"/>
        </w:rPr>
        <w:t xml:space="preserve">Außergerichtliche Verhandlungen aller Art und Abschluss eines Vergleichs. </w:t>
      </w:r>
    </w:p>
    <w:p w14:paraId="0AC1A723" w14:textId="5ECA5DA6"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Out-of-court negotiations of any kind and conclusion of a settlement. </w:t>
      </w:r>
    </w:p>
    <w:p w14:paraId="793F2149" w14:textId="77777777" w:rsidR="00C15860" w:rsidRPr="00C15860" w:rsidRDefault="00C15860" w:rsidP="00C15860">
      <w:pPr>
        <w:pStyle w:val="StandardWeb"/>
        <w:rPr>
          <w:rFonts w:ascii="Arial" w:hAnsi="Arial" w:cs="Arial"/>
          <w:sz w:val="21"/>
          <w:szCs w:val="21"/>
        </w:rPr>
      </w:pPr>
      <w:r w:rsidRPr="00C15860">
        <w:rPr>
          <w:rFonts w:ascii="Arial" w:hAnsi="Arial" w:cs="Arial"/>
          <w:sz w:val="21"/>
          <w:szCs w:val="21"/>
        </w:rPr>
        <w:t xml:space="preserve">2. </w:t>
      </w:r>
      <w:r w:rsidRPr="00C15860">
        <w:rPr>
          <w:rFonts w:ascii="Arial" w:hAnsi="Arial" w:cs="Arial"/>
          <w:i/>
          <w:iCs/>
          <w:color w:val="7C7C7C"/>
          <w:sz w:val="21"/>
          <w:szCs w:val="21"/>
        </w:rPr>
        <w:t xml:space="preserve">Verteidigung und Vertretung in allen Instanzen. </w:t>
      </w:r>
    </w:p>
    <w:p w14:paraId="6A736952" w14:textId="79F40767"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Defence and representation in all instances. </w:t>
      </w:r>
    </w:p>
    <w:p w14:paraId="15EFC7C0" w14:textId="596516CE"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3.</w:t>
      </w:r>
      <w:r w:rsidRPr="00C15860">
        <w:rPr>
          <w:rFonts w:ascii="Arial" w:hAnsi="Arial" w:cs="Arial"/>
          <w:i/>
          <w:iCs/>
          <w:color w:val="7C7C7C"/>
          <w:sz w:val="21"/>
          <w:szCs w:val="21"/>
          <w:lang w:val="en-US"/>
        </w:rPr>
        <w:t xml:space="preserve"> Strafanträge zu stellen. </w:t>
      </w:r>
    </w:p>
    <w:p w14:paraId="4FB77782" w14:textId="1628B76D"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To file criminal complaints. </w:t>
      </w:r>
    </w:p>
    <w:p w14:paraId="02B69430" w14:textId="6676AD21" w:rsidR="00C15860" w:rsidRPr="00C15860" w:rsidRDefault="00C15860" w:rsidP="00C15860">
      <w:pPr>
        <w:pStyle w:val="StandardWeb"/>
        <w:rPr>
          <w:rFonts w:ascii="Arial" w:hAnsi="Arial" w:cs="Arial"/>
          <w:i/>
          <w:iCs/>
          <w:color w:val="7C7C7C"/>
          <w:sz w:val="21"/>
          <w:szCs w:val="21"/>
        </w:rPr>
      </w:pPr>
      <w:r w:rsidRPr="00C15860">
        <w:rPr>
          <w:rFonts w:ascii="Arial" w:hAnsi="Arial" w:cs="Arial"/>
          <w:sz w:val="21"/>
          <w:szCs w:val="21"/>
        </w:rPr>
        <w:t xml:space="preserve"> 4. </w:t>
      </w:r>
      <w:r w:rsidRPr="00C15860">
        <w:rPr>
          <w:rFonts w:ascii="Arial" w:hAnsi="Arial" w:cs="Arial"/>
          <w:i/>
          <w:iCs/>
          <w:color w:val="7C7C7C"/>
          <w:sz w:val="21"/>
          <w:szCs w:val="21"/>
        </w:rPr>
        <w:t xml:space="preserve">Empfangnahme von Geld, Wertsachen und Urkunden, insbesondere des Streitgegenstandes und der vom Gegner, von der Justizkasse oder anderen Stellen zu erstattenden Kosten. </w:t>
      </w:r>
    </w:p>
    <w:p w14:paraId="689C5237" w14:textId="04D34705"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Receipt of money, valuables, and documents, in particular the subject-matter of the dispute and the costs to be reimbursed by the opposing party, the court cashier or other bodies. </w:t>
      </w:r>
    </w:p>
    <w:p w14:paraId="1A041DC6" w14:textId="2E3D7F31" w:rsidR="00C15860" w:rsidRPr="00C15860" w:rsidRDefault="00C15860" w:rsidP="00C15860">
      <w:pPr>
        <w:pStyle w:val="StandardWeb"/>
        <w:rPr>
          <w:rFonts w:ascii="Arial" w:hAnsi="Arial" w:cs="Arial"/>
          <w:sz w:val="21"/>
          <w:szCs w:val="21"/>
        </w:rPr>
      </w:pPr>
      <w:r w:rsidRPr="00C15860">
        <w:rPr>
          <w:rFonts w:ascii="Arial" w:hAnsi="Arial" w:cs="Arial"/>
          <w:sz w:val="21"/>
          <w:szCs w:val="21"/>
        </w:rPr>
        <w:t xml:space="preserve">5. </w:t>
      </w:r>
      <w:r w:rsidRPr="00C15860">
        <w:rPr>
          <w:rFonts w:ascii="Arial" w:hAnsi="Arial" w:cs="Arial"/>
          <w:i/>
          <w:iCs/>
          <w:color w:val="7C7C7C"/>
          <w:sz w:val="21"/>
          <w:szCs w:val="21"/>
        </w:rPr>
        <w:t xml:space="preserve">Übertragung der Vollmacht ganz oder teilweise auf andere. </w:t>
      </w:r>
    </w:p>
    <w:p w14:paraId="5F034417" w14:textId="110F7980"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Transfer all or part of the power of attorney to others. </w:t>
      </w:r>
    </w:p>
    <w:p w14:paraId="500B099B" w14:textId="68AFDB68"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rPr>
        <w:t xml:space="preserve">6. </w:t>
      </w:r>
      <w:r w:rsidRPr="00C15860">
        <w:rPr>
          <w:rFonts w:ascii="Arial" w:hAnsi="Arial" w:cs="Arial"/>
          <w:i/>
          <w:iCs/>
          <w:color w:val="7C7C7C"/>
          <w:sz w:val="21"/>
          <w:szCs w:val="21"/>
        </w:rPr>
        <w:t>Entgegennahme von Zustellungen und Rücknahme von Rechtsmitteln sowie Verzicht auf solche Erhebung und Rücknahme von Widerklagen - auch in Ehesachen - sowie Einlegung von Rechtsmitteln.</w:t>
      </w:r>
      <w:r w:rsidRPr="00C15860">
        <w:rPr>
          <w:rFonts w:ascii="Arial" w:hAnsi="Arial" w:cs="Arial"/>
          <w:i/>
          <w:iCs/>
          <w:color w:val="7C7C7C"/>
          <w:sz w:val="21"/>
          <w:szCs w:val="21"/>
        </w:rPr>
        <w:br/>
      </w:r>
      <w:r w:rsidRPr="00C15860">
        <w:rPr>
          <w:rFonts w:ascii="Arial" w:hAnsi="Arial" w:cs="Arial"/>
          <w:sz w:val="21"/>
          <w:szCs w:val="21"/>
          <w:lang w:val="en-US"/>
        </w:rPr>
        <w:t xml:space="preserve">Receipt of notifications and withdrawal of appeals and renunciation of such filing and withdrawal of counterclaims, including in matrimonial matters, and bringing of ap- peals. </w:t>
      </w:r>
    </w:p>
    <w:p w14:paraId="1A716F83" w14:textId="77777777" w:rsidR="00C15860" w:rsidRPr="00C15860" w:rsidRDefault="00C15860" w:rsidP="00C15860">
      <w:pPr>
        <w:pStyle w:val="StandardWeb"/>
        <w:rPr>
          <w:rFonts w:ascii="Arial" w:hAnsi="Arial" w:cs="Arial"/>
          <w:sz w:val="21"/>
          <w:szCs w:val="21"/>
        </w:rPr>
      </w:pPr>
      <w:r w:rsidRPr="00C15860">
        <w:rPr>
          <w:rFonts w:ascii="Arial" w:hAnsi="Arial" w:cs="Arial"/>
          <w:sz w:val="21"/>
          <w:szCs w:val="21"/>
        </w:rPr>
        <w:t xml:space="preserve">7. </w:t>
      </w:r>
      <w:r w:rsidRPr="00C15860">
        <w:rPr>
          <w:rFonts w:ascii="Arial" w:hAnsi="Arial" w:cs="Arial"/>
          <w:i/>
          <w:iCs/>
          <w:color w:val="7C7C7C"/>
          <w:sz w:val="21"/>
          <w:szCs w:val="21"/>
        </w:rPr>
        <w:t xml:space="preserve">Beseitigung des Rechtsstreits durch Vergleich, Verzicht oder Anerkenntnis. </w:t>
      </w:r>
    </w:p>
    <w:p w14:paraId="527C624A" w14:textId="7988DC07"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lastRenderedPageBreak/>
        <w:t xml:space="preserve">Elimination of the litigation by settlement, waiver or acknowledgement. </w:t>
      </w:r>
    </w:p>
    <w:p w14:paraId="212AA8E0" w14:textId="77777777" w:rsidR="00C15860" w:rsidRPr="00C15860" w:rsidRDefault="00C15860" w:rsidP="00C15860">
      <w:pPr>
        <w:pStyle w:val="StandardWeb"/>
        <w:rPr>
          <w:rFonts w:ascii="Arial" w:hAnsi="Arial" w:cs="Arial"/>
          <w:sz w:val="21"/>
          <w:szCs w:val="21"/>
        </w:rPr>
      </w:pPr>
      <w:r w:rsidRPr="00C15860">
        <w:rPr>
          <w:rFonts w:ascii="Arial" w:hAnsi="Arial" w:cs="Arial"/>
          <w:sz w:val="21"/>
          <w:szCs w:val="21"/>
        </w:rPr>
        <w:t xml:space="preserve">8. </w:t>
      </w:r>
      <w:r w:rsidRPr="00C15860">
        <w:rPr>
          <w:rFonts w:ascii="Arial" w:hAnsi="Arial" w:cs="Arial"/>
          <w:i/>
          <w:iCs/>
          <w:color w:val="7C7C7C"/>
          <w:sz w:val="21"/>
          <w:szCs w:val="21"/>
        </w:rPr>
        <w:t xml:space="preserve">Vertretung im Insolvenz- oder Vergleichsverfahren und in Freigabeprozessen. </w:t>
      </w:r>
    </w:p>
    <w:p w14:paraId="7C9D4BE0" w14:textId="77777777"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Representation in insolvency or composition proceedings and in release proceedings. </w:t>
      </w:r>
    </w:p>
    <w:p w14:paraId="6BEFC039" w14:textId="77777777" w:rsidR="00C15860" w:rsidRPr="00C15860" w:rsidRDefault="00C15860" w:rsidP="00C15860">
      <w:pPr>
        <w:pStyle w:val="StandardWeb"/>
        <w:rPr>
          <w:rFonts w:ascii="Arial" w:hAnsi="Arial" w:cs="Arial"/>
          <w:i/>
          <w:iCs/>
          <w:color w:val="7C7C7C"/>
          <w:sz w:val="21"/>
          <w:szCs w:val="21"/>
          <w:lang w:val="en-US"/>
        </w:rPr>
      </w:pPr>
      <w:r w:rsidRPr="00C15860">
        <w:rPr>
          <w:rFonts w:ascii="Arial" w:hAnsi="Arial" w:cs="Arial"/>
          <w:sz w:val="21"/>
          <w:szCs w:val="21"/>
        </w:rPr>
        <w:t xml:space="preserve">9. </w:t>
      </w:r>
      <w:r w:rsidRPr="00C15860">
        <w:rPr>
          <w:rFonts w:ascii="Arial" w:hAnsi="Arial" w:cs="Arial"/>
          <w:i/>
          <w:iCs/>
          <w:color w:val="7C7C7C"/>
          <w:sz w:val="21"/>
          <w:szCs w:val="21"/>
        </w:rPr>
        <w:t xml:space="preserve">Empfangnahme von Zustellungen, die auch an die Partei unmittelbar zulässig sind. </w:t>
      </w:r>
      <w:r w:rsidRPr="00C15860">
        <w:rPr>
          <w:rFonts w:ascii="Arial" w:hAnsi="Arial" w:cs="Arial"/>
          <w:i/>
          <w:iCs/>
          <w:color w:val="7C7C7C"/>
          <w:sz w:val="21"/>
          <w:szCs w:val="21"/>
          <w:lang w:val="en-US"/>
        </w:rPr>
        <w:t>Diese Zustellungen haben an den Bevollmächtigten zu erfolgen.</w:t>
      </w:r>
    </w:p>
    <w:p w14:paraId="62E4C39F" w14:textId="67AE4D61"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Receipt of notifications which are also directly admissible to the party. Such service shall be delivered at the attorneys. </w:t>
      </w:r>
    </w:p>
    <w:p w14:paraId="1DFC10D8" w14:textId="77777777" w:rsidR="00C15860" w:rsidRPr="00C15860" w:rsidRDefault="00C15860" w:rsidP="00C15860">
      <w:pPr>
        <w:pStyle w:val="StandardWeb"/>
        <w:rPr>
          <w:rFonts w:ascii="Arial" w:hAnsi="Arial" w:cs="Arial"/>
          <w:i/>
          <w:iCs/>
          <w:color w:val="7C7C7C"/>
          <w:sz w:val="21"/>
          <w:szCs w:val="21"/>
        </w:rPr>
      </w:pPr>
      <w:r w:rsidRPr="00C15860">
        <w:rPr>
          <w:rFonts w:ascii="Arial" w:hAnsi="Arial" w:cs="Arial"/>
          <w:sz w:val="21"/>
          <w:szCs w:val="21"/>
        </w:rPr>
        <w:t xml:space="preserve">10. </w:t>
      </w:r>
      <w:r w:rsidRPr="00C15860">
        <w:rPr>
          <w:rFonts w:ascii="Arial" w:hAnsi="Arial" w:cs="Arial"/>
          <w:i/>
          <w:iCs/>
          <w:color w:val="7C7C7C"/>
          <w:sz w:val="21"/>
          <w:szCs w:val="21"/>
        </w:rPr>
        <w:t>Vertretung vor den Familiengerichten gemäß § 78 ZPO sowie Abschluss von Vereinbarun- gen über Scheidungsfolgen und Stellung von Anträgen auf Erteilung von Renten-und sonsti- gen Versorgungsauskünften.</w:t>
      </w:r>
    </w:p>
    <w:p w14:paraId="7E0C9EE3" w14:textId="12E60936"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Representation before the family courts according to section 78 ZPO as well as con- clusion of agreements on the consequences of divorce and filing applications for pen- sion and other pension-related information. </w:t>
      </w:r>
    </w:p>
    <w:p w14:paraId="27F30493" w14:textId="77777777" w:rsidR="00C15860" w:rsidRPr="00C15860" w:rsidRDefault="00C15860" w:rsidP="00C15860">
      <w:pPr>
        <w:pStyle w:val="StandardWeb"/>
        <w:rPr>
          <w:rFonts w:ascii="Arial" w:hAnsi="Arial" w:cs="Arial"/>
          <w:sz w:val="21"/>
          <w:szCs w:val="21"/>
        </w:rPr>
      </w:pPr>
      <w:r w:rsidRPr="00C15860">
        <w:rPr>
          <w:rFonts w:ascii="Arial" w:hAnsi="Arial" w:cs="Arial"/>
          <w:sz w:val="21"/>
          <w:szCs w:val="21"/>
        </w:rPr>
        <w:t xml:space="preserve">11. </w:t>
      </w:r>
      <w:r w:rsidRPr="00C15860">
        <w:rPr>
          <w:rFonts w:ascii="Arial" w:hAnsi="Arial" w:cs="Arial"/>
          <w:i/>
          <w:iCs/>
          <w:color w:val="7C7C7C"/>
          <w:sz w:val="21"/>
          <w:szCs w:val="21"/>
        </w:rPr>
        <w:t xml:space="preserve">Vertretung in Zwangsvollstreckungsverfahren. </w:t>
      </w:r>
    </w:p>
    <w:p w14:paraId="310348F5" w14:textId="77777777" w:rsidR="00C15860" w:rsidRPr="00C15860" w:rsidRDefault="00C15860" w:rsidP="00C15860">
      <w:pPr>
        <w:pStyle w:val="StandardWeb"/>
        <w:rPr>
          <w:rFonts w:ascii="Arial" w:hAnsi="Arial" w:cs="Arial"/>
          <w:sz w:val="21"/>
          <w:szCs w:val="21"/>
        </w:rPr>
      </w:pPr>
      <w:r w:rsidRPr="00C15860">
        <w:rPr>
          <w:rFonts w:ascii="Arial" w:hAnsi="Arial" w:cs="Arial"/>
          <w:sz w:val="21"/>
          <w:szCs w:val="21"/>
        </w:rPr>
        <w:t xml:space="preserve">Representation in enforcement proceedings. </w:t>
      </w:r>
    </w:p>
    <w:p w14:paraId="25780011" w14:textId="77777777" w:rsidR="00C15860" w:rsidRPr="00C15860" w:rsidRDefault="00C15860" w:rsidP="00C15860">
      <w:pPr>
        <w:pStyle w:val="StandardWeb"/>
        <w:rPr>
          <w:rFonts w:ascii="Arial" w:hAnsi="Arial" w:cs="Arial"/>
          <w:sz w:val="21"/>
          <w:szCs w:val="21"/>
        </w:rPr>
      </w:pPr>
      <w:r w:rsidRPr="00C15860">
        <w:rPr>
          <w:rFonts w:ascii="Arial" w:hAnsi="Arial" w:cs="Arial"/>
          <w:sz w:val="21"/>
          <w:szCs w:val="21"/>
        </w:rPr>
        <w:t xml:space="preserve">12. </w:t>
      </w:r>
      <w:r w:rsidRPr="00C15860">
        <w:rPr>
          <w:rFonts w:ascii="Arial" w:hAnsi="Arial" w:cs="Arial"/>
          <w:i/>
          <w:iCs/>
          <w:color w:val="7C7C7C"/>
          <w:sz w:val="21"/>
          <w:szCs w:val="21"/>
        </w:rPr>
        <w:t xml:space="preserve">Vertretung in Sozialgerichtsverfahren. </w:t>
      </w:r>
    </w:p>
    <w:p w14:paraId="07A75D8D" w14:textId="77777777" w:rsidR="00C15860" w:rsidRPr="00C15860" w:rsidRDefault="00C15860" w:rsidP="00C15860">
      <w:pPr>
        <w:pStyle w:val="StandardWeb"/>
        <w:rPr>
          <w:rFonts w:ascii="Arial" w:hAnsi="Arial" w:cs="Arial"/>
          <w:sz w:val="21"/>
          <w:szCs w:val="21"/>
        </w:rPr>
      </w:pPr>
      <w:r w:rsidRPr="00C15860">
        <w:rPr>
          <w:rFonts w:ascii="Arial" w:hAnsi="Arial" w:cs="Arial"/>
          <w:sz w:val="21"/>
          <w:szCs w:val="21"/>
        </w:rPr>
        <w:t xml:space="preserve">Representation in social court proceedings. </w:t>
      </w:r>
    </w:p>
    <w:p w14:paraId="0E4F1CC0" w14:textId="77777777" w:rsidR="00C15860" w:rsidRPr="00C15860" w:rsidRDefault="00C15860" w:rsidP="00C15860">
      <w:pPr>
        <w:pStyle w:val="StandardWeb"/>
        <w:rPr>
          <w:rFonts w:ascii="Arial" w:hAnsi="Arial" w:cs="Arial"/>
          <w:sz w:val="21"/>
          <w:szCs w:val="21"/>
        </w:rPr>
      </w:pPr>
      <w:r w:rsidRPr="00C15860">
        <w:rPr>
          <w:rFonts w:ascii="Arial" w:hAnsi="Arial" w:cs="Arial"/>
          <w:sz w:val="21"/>
          <w:szCs w:val="21"/>
        </w:rPr>
        <w:t xml:space="preserve">13. </w:t>
      </w:r>
      <w:r w:rsidRPr="00C15860">
        <w:rPr>
          <w:rFonts w:ascii="Arial" w:hAnsi="Arial" w:cs="Arial"/>
          <w:i/>
          <w:iCs/>
          <w:color w:val="7C7C7C"/>
          <w:sz w:val="21"/>
          <w:szCs w:val="21"/>
        </w:rPr>
        <w:t xml:space="preserve">Vertretung in behördlichen Verfahren (z. B. Umlegungsverfahren usw.) </w:t>
      </w:r>
    </w:p>
    <w:p w14:paraId="0C0EAF32" w14:textId="77777777"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Representation in administrative proceedings (e.g. reallocation proceedings, etc.) </w:t>
      </w:r>
    </w:p>
    <w:p w14:paraId="5D6F6E18" w14:textId="77777777" w:rsidR="00C15860" w:rsidRPr="00C15860" w:rsidRDefault="00C15860" w:rsidP="00C15860">
      <w:pPr>
        <w:pStyle w:val="StandardWeb"/>
        <w:rPr>
          <w:rFonts w:ascii="Arial" w:hAnsi="Arial" w:cs="Arial"/>
          <w:i/>
          <w:iCs/>
          <w:color w:val="7C7C7C"/>
          <w:sz w:val="21"/>
          <w:szCs w:val="21"/>
        </w:rPr>
      </w:pPr>
      <w:r w:rsidRPr="00C15860">
        <w:rPr>
          <w:rFonts w:ascii="Arial" w:hAnsi="Arial" w:cs="Arial"/>
          <w:sz w:val="21"/>
          <w:szCs w:val="21"/>
        </w:rPr>
        <w:t xml:space="preserve">14. </w:t>
      </w:r>
      <w:r w:rsidRPr="00C15860">
        <w:rPr>
          <w:rFonts w:ascii="Arial" w:hAnsi="Arial" w:cs="Arial"/>
          <w:i/>
          <w:iCs/>
          <w:color w:val="7C7C7C"/>
          <w:sz w:val="21"/>
          <w:szCs w:val="21"/>
        </w:rPr>
        <w:t>Alle Nebenverfahren (z.B. Arrest und einstweilige Verfügung, Kostenfestsetzung, Zwangs- vollstreckung) einschließlich der aus ihnen erwachsenden besonderen Verfahren.</w:t>
      </w:r>
    </w:p>
    <w:p w14:paraId="7751136D" w14:textId="41470AA0"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All ancillary proceedings (e.g. arrest and injunction, fixing of costs, execution), includ- ing special proceedings arising out of them. </w:t>
      </w:r>
    </w:p>
    <w:p w14:paraId="14BBE3DF" w14:textId="77777777"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15. </w:t>
      </w:r>
      <w:r w:rsidRPr="00C15860">
        <w:rPr>
          <w:rFonts w:ascii="Arial" w:hAnsi="Arial" w:cs="Arial"/>
          <w:i/>
          <w:iCs/>
          <w:color w:val="7C7C7C"/>
          <w:sz w:val="21"/>
          <w:szCs w:val="21"/>
          <w:lang w:val="en-US"/>
        </w:rPr>
        <w:t xml:space="preserve">Abgabe von Willenserklärungen. </w:t>
      </w:r>
    </w:p>
    <w:p w14:paraId="0721ADC5" w14:textId="16DF83FC" w:rsid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Making declarations of intent. </w:t>
      </w:r>
    </w:p>
    <w:p w14:paraId="17D7184A" w14:textId="31CB9C23" w:rsidR="00C15860" w:rsidRDefault="00C15860" w:rsidP="00C15860">
      <w:pPr>
        <w:pStyle w:val="StandardWeb"/>
        <w:rPr>
          <w:rFonts w:ascii="Arial" w:hAnsi="Arial" w:cs="Arial"/>
          <w:sz w:val="21"/>
          <w:szCs w:val="21"/>
          <w:lang w:val="en-US"/>
        </w:rPr>
      </w:pPr>
    </w:p>
    <w:p w14:paraId="6B31A89A" w14:textId="6B1E1D7E" w:rsidR="00C15860" w:rsidRDefault="00C15860" w:rsidP="00C15860">
      <w:pPr>
        <w:pStyle w:val="StandardWeb"/>
        <w:rPr>
          <w:rFonts w:ascii="Arial" w:hAnsi="Arial" w:cs="Arial"/>
          <w:sz w:val="21"/>
          <w:szCs w:val="21"/>
          <w:lang w:val="en-US"/>
        </w:rPr>
      </w:pPr>
    </w:p>
    <w:p w14:paraId="7D5E6D38" w14:textId="5906681B" w:rsidR="00C15860" w:rsidRDefault="00C15860" w:rsidP="00C15860">
      <w:pPr>
        <w:pStyle w:val="StandardWeb"/>
        <w:rPr>
          <w:rFonts w:ascii="Arial" w:hAnsi="Arial" w:cs="Arial"/>
          <w:sz w:val="21"/>
          <w:szCs w:val="21"/>
          <w:lang w:val="en-US"/>
        </w:rPr>
      </w:pPr>
      <w:r>
        <w:rPr>
          <w:rFonts w:ascii="Arial" w:hAnsi="Arial" w:cs="Arial"/>
          <w:sz w:val="21"/>
          <w:szCs w:val="21"/>
          <w:lang w:val="en-US"/>
        </w:rPr>
        <w:t>___________________________</w:t>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t>________________________</w:t>
      </w:r>
    </w:p>
    <w:p w14:paraId="18BA65D5" w14:textId="77777777" w:rsidR="00C15860" w:rsidRPr="00C15860" w:rsidRDefault="00C15860" w:rsidP="00C15860">
      <w:pPr>
        <w:pStyle w:val="StandardWeb"/>
        <w:jc w:val="center"/>
        <w:rPr>
          <w:rFonts w:ascii="Arial" w:hAnsi="Arial" w:cs="Arial"/>
          <w:sz w:val="21"/>
          <w:szCs w:val="21"/>
          <w:lang w:val="en-US"/>
        </w:rPr>
      </w:pPr>
    </w:p>
    <w:p w14:paraId="65300A50" w14:textId="270131F1" w:rsidR="00C15860" w:rsidRPr="00C15860" w:rsidRDefault="00C15860" w:rsidP="00C15860">
      <w:pPr>
        <w:pStyle w:val="StandardWeb"/>
        <w:rPr>
          <w:rFonts w:ascii="Arial" w:hAnsi="Arial" w:cs="Arial"/>
          <w:sz w:val="21"/>
          <w:szCs w:val="21"/>
          <w:lang w:val="en-US"/>
        </w:rPr>
      </w:pPr>
      <w:r w:rsidRPr="00C15860">
        <w:rPr>
          <w:rFonts w:ascii="Arial" w:hAnsi="Arial" w:cs="Arial"/>
          <w:b/>
          <w:bCs/>
          <w:sz w:val="21"/>
          <w:szCs w:val="21"/>
          <w:lang w:val="en-US"/>
        </w:rPr>
        <w:t xml:space="preserve"> </w:t>
      </w:r>
      <w:r>
        <w:rPr>
          <w:rFonts w:ascii="Arial" w:hAnsi="Arial" w:cs="Arial"/>
          <w:b/>
          <w:bCs/>
          <w:sz w:val="21"/>
          <w:szCs w:val="21"/>
          <w:lang w:val="en-US"/>
        </w:rPr>
        <w:t xml:space="preserve"> </w:t>
      </w:r>
      <w:r w:rsidRPr="00C15860">
        <w:rPr>
          <w:rFonts w:ascii="Arial" w:hAnsi="Arial" w:cs="Arial"/>
          <w:b/>
          <w:bCs/>
          <w:sz w:val="21"/>
          <w:szCs w:val="21"/>
          <w:lang w:val="en-US"/>
        </w:rPr>
        <w:t xml:space="preserve">(Place,Date) </w:t>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sidRPr="00C15860">
        <w:rPr>
          <w:rFonts w:ascii="Arial" w:hAnsi="Arial" w:cs="Arial"/>
          <w:b/>
          <w:bCs/>
          <w:sz w:val="21"/>
          <w:szCs w:val="21"/>
          <w:lang w:val="en-US"/>
        </w:rPr>
        <w:t>(Signature)</w:t>
      </w:r>
    </w:p>
    <w:p w14:paraId="366E2DB8" w14:textId="010E91EF" w:rsidR="00C15860" w:rsidRPr="00C15860" w:rsidRDefault="00C15860" w:rsidP="00C15860">
      <w:pPr>
        <w:pStyle w:val="StandardWeb"/>
        <w:rPr>
          <w:rFonts w:ascii="Arial" w:hAnsi="Arial" w:cs="Arial"/>
          <w:sz w:val="21"/>
          <w:szCs w:val="21"/>
          <w:lang w:val="en-US"/>
        </w:rPr>
      </w:pPr>
      <w:r>
        <w:rPr>
          <w:rFonts w:ascii="Arial" w:hAnsi="Arial" w:cs="Arial"/>
          <w:i/>
          <w:iCs/>
          <w:color w:val="7C7C7C"/>
          <w:sz w:val="21"/>
          <w:szCs w:val="21"/>
          <w:lang w:val="en-US"/>
        </w:rPr>
        <w:t xml:space="preserve">  </w:t>
      </w:r>
      <w:r w:rsidRPr="00C15860">
        <w:rPr>
          <w:rFonts w:ascii="Arial" w:hAnsi="Arial" w:cs="Arial"/>
          <w:i/>
          <w:iCs/>
          <w:color w:val="7C7C7C"/>
          <w:sz w:val="21"/>
          <w:szCs w:val="21"/>
          <w:lang w:val="en-US"/>
        </w:rPr>
        <w:t>(Ort,Datum)</w:t>
      </w:r>
      <w:r w:rsidRPr="00C15860">
        <w:rPr>
          <w:rFonts w:ascii="Arial" w:hAnsi="Arial" w:cs="Arial"/>
          <w:b/>
          <w:bCs/>
          <w:sz w:val="21"/>
          <w:szCs w:val="21"/>
          <w:lang w:val="en-US"/>
        </w:rPr>
        <w:t xml:space="preserve">  </w:t>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sidRPr="00C15860">
        <w:rPr>
          <w:rFonts w:ascii="Arial" w:hAnsi="Arial" w:cs="Arial"/>
          <w:i/>
          <w:iCs/>
          <w:color w:val="7C7C7C"/>
          <w:sz w:val="21"/>
          <w:szCs w:val="21"/>
        </w:rPr>
        <w:t xml:space="preserve"> (Unterschrift)</w:t>
      </w:r>
    </w:p>
    <w:p w14:paraId="11D43E9A" w14:textId="3214042E" w:rsidR="00393AEF" w:rsidRPr="00C15860" w:rsidRDefault="00A72C6A">
      <w:pPr>
        <w:rPr>
          <w:rFonts w:ascii="Arial" w:hAnsi="Arial" w:cs="Arial"/>
          <w:sz w:val="22"/>
          <w:szCs w:val="22"/>
        </w:rPr>
      </w:pPr>
    </w:p>
    <w:sectPr w:rsidR="00393AEF" w:rsidRPr="00C15860" w:rsidSect="00DA65D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60"/>
    <w:rsid w:val="00451B81"/>
    <w:rsid w:val="00651AC1"/>
    <w:rsid w:val="00A72C6A"/>
    <w:rsid w:val="00C15860"/>
    <w:rsid w:val="00DA65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9420338"/>
  <w15:chartTrackingRefBased/>
  <w15:docId w15:val="{5206BDBC-ED80-D444-8082-F46983FF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15860"/>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4326">
      <w:bodyDiv w:val="1"/>
      <w:marLeft w:val="0"/>
      <w:marRight w:val="0"/>
      <w:marTop w:val="0"/>
      <w:marBottom w:val="0"/>
      <w:divBdr>
        <w:top w:val="none" w:sz="0" w:space="0" w:color="auto"/>
        <w:left w:val="none" w:sz="0" w:space="0" w:color="auto"/>
        <w:bottom w:val="none" w:sz="0" w:space="0" w:color="auto"/>
        <w:right w:val="none" w:sz="0" w:space="0" w:color="auto"/>
      </w:divBdr>
      <w:divsChild>
        <w:div w:id="1140730513">
          <w:marLeft w:val="0"/>
          <w:marRight w:val="0"/>
          <w:marTop w:val="0"/>
          <w:marBottom w:val="0"/>
          <w:divBdr>
            <w:top w:val="none" w:sz="0" w:space="0" w:color="auto"/>
            <w:left w:val="none" w:sz="0" w:space="0" w:color="auto"/>
            <w:bottom w:val="none" w:sz="0" w:space="0" w:color="auto"/>
            <w:right w:val="none" w:sz="0" w:space="0" w:color="auto"/>
          </w:divBdr>
          <w:divsChild>
            <w:div w:id="664404400">
              <w:marLeft w:val="0"/>
              <w:marRight w:val="0"/>
              <w:marTop w:val="0"/>
              <w:marBottom w:val="0"/>
              <w:divBdr>
                <w:top w:val="none" w:sz="0" w:space="0" w:color="auto"/>
                <w:left w:val="none" w:sz="0" w:space="0" w:color="auto"/>
                <w:bottom w:val="none" w:sz="0" w:space="0" w:color="auto"/>
                <w:right w:val="none" w:sz="0" w:space="0" w:color="auto"/>
              </w:divBdr>
              <w:divsChild>
                <w:div w:id="18453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3917">
      <w:bodyDiv w:val="1"/>
      <w:marLeft w:val="0"/>
      <w:marRight w:val="0"/>
      <w:marTop w:val="0"/>
      <w:marBottom w:val="0"/>
      <w:divBdr>
        <w:top w:val="none" w:sz="0" w:space="0" w:color="auto"/>
        <w:left w:val="none" w:sz="0" w:space="0" w:color="auto"/>
        <w:bottom w:val="none" w:sz="0" w:space="0" w:color="auto"/>
        <w:right w:val="none" w:sz="0" w:space="0" w:color="auto"/>
      </w:divBdr>
      <w:divsChild>
        <w:div w:id="400101724">
          <w:marLeft w:val="0"/>
          <w:marRight w:val="0"/>
          <w:marTop w:val="0"/>
          <w:marBottom w:val="0"/>
          <w:divBdr>
            <w:top w:val="none" w:sz="0" w:space="0" w:color="auto"/>
            <w:left w:val="none" w:sz="0" w:space="0" w:color="auto"/>
            <w:bottom w:val="none" w:sz="0" w:space="0" w:color="auto"/>
            <w:right w:val="none" w:sz="0" w:space="0" w:color="auto"/>
          </w:divBdr>
          <w:divsChild>
            <w:div w:id="1466002904">
              <w:marLeft w:val="0"/>
              <w:marRight w:val="0"/>
              <w:marTop w:val="0"/>
              <w:marBottom w:val="0"/>
              <w:divBdr>
                <w:top w:val="none" w:sz="0" w:space="0" w:color="auto"/>
                <w:left w:val="none" w:sz="0" w:space="0" w:color="auto"/>
                <w:bottom w:val="none" w:sz="0" w:space="0" w:color="auto"/>
                <w:right w:val="none" w:sz="0" w:space="0" w:color="auto"/>
              </w:divBdr>
              <w:divsChild>
                <w:div w:id="17557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6417">
      <w:bodyDiv w:val="1"/>
      <w:marLeft w:val="0"/>
      <w:marRight w:val="0"/>
      <w:marTop w:val="0"/>
      <w:marBottom w:val="0"/>
      <w:divBdr>
        <w:top w:val="none" w:sz="0" w:space="0" w:color="auto"/>
        <w:left w:val="none" w:sz="0" w:space="0" w:color="auto"/>
        <w:bottom w:val="none" w:sz="0" w:space="0" w:color="auto"/>
        <w:right w:val="none" w:sz="0" w:space="0" w:color="auto"/>
      </w:divBdr>
      <w:divsChild>
        <w:div w:id="1276862051">
          <w:marLeft w:val="0"/>
          <w:marRight w:val="0"/>
          <w:marTop w:val="0"/>
          <w:marBottom w:val="0"/>
          <w:divBdr>
            <w:top w:val="none" w:sz="0" w:space="0" w:color="auto"/>
            <w:left w:val="none" w:sz="0" w:space="0" w:color="auto"/>
            <w:bottom w:val="none" w:sz="0" w:space="0" w:color="auto"/>
            <w:right w:val="none" w:sz="0" w:space="0" w:color="auto"/>
          </w:divBdr>
          <w:divsChild>
            <w:div w:id="759525376">
              <w:marLeft w:val="0"/>
              <w:marRight w:val="0"/>
              <w:marTop w:val="0"/>
              <w:marBottom w:val="0"/>
              <w:divBdr>
                <w:top w:val="none" w:sz="0" w:space="0" w:color="auto"/>
                <w:left w:val="none" w:sz="0" w:space="0" w:color="auto"/>
                <w:bottom w:val="none" w:sz="0" w:space="0" w:color="auto"/>
                <w:right w:val="none" w:sz="0" w:space="0" w:color="auto"/>
              </w:divBdr>
              <w:divsChild>
                <w:div w:id="6890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84708">
      <w:bodyDiv w:val="1"/>
      <w:marLeft w:val="0"/>
      <w:marRight w:val="0"/>
      <w:marTop w:val="0"/>
      <w:marBottom w:val="0"/>
      <w:divBdr>
        <w:top w:val="none" w:sz="0" w:space="0" w:color="auto"/>
        <w:left w:val="none" w:sz="0" w:space="0" w:color="auto"/>
        <w:bottom w:val="none" w:sz="0" w:space="0" w:color="auto"/>
        <w:right w:val="none" w:sz="0" w:space="0" w:color="auto"/>
      </w:divBdr>
      <w:divsChild>
        <w:div w:id="1294142045">
          <w:marLeft w:val="0"/>
          <w:marRight w:val="0"/>
          <w:marTop w:val="0"/>
          <w:marBottom w:val="0"/>
          <w:divBdr>
            <w:top w:val="none" w:sz="0" w:space="0" w:color="auto"/>
            <w:left w:val="none" w:sz="0" w:space="0" w:color="auto"/>
            <w:bottom w:val="none" w:sz="0" w:space="0" w:color="auto"/>
            <w:right w:val="none" w:sz="0" w:space="0" w:color="auto"/>
          </w:divBdr>
          <w:divsChild>
            <w:div w:id="1855681593">
              <w:marLeft w:val="0"/>
              <w:marRight w:val="0"/>
              <w:marTop w:val="0"/>
              <w:marBottom w:val="0"/>
              <w:divBdr>
                <w:top w:val="none" w:sz="0" w:space="0" w:color="auto"/>
                <w:left w:val="none" w:sz="0" w:space="0" w:color="auto"/>
                <w:bottom w:val="none" w:sz="0" w:space="0" w:color="auto"/>
                <w:right w:val="none" w:sz="0" w:space="0" w:color="auto"/>
              </w:divBdr>
              <w:divsChild>
                <w:div w:id="21371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09379">
      <w:bodyDiv w:val="1"/>
      <w:marLeft w:val="0"/>
      <w:marRight w:val="0"/>
      <w:marTop w:val="0"/>
      <w:marBottom w:val="0"/>
      <w:divBdr>
        <w:top w:val="none" w:sz="0" w:space="0" w:color="auto"/>
        <w:left w:val="none" w:sz="0" w:space="0" w:color="auto"/>
        <w:bottom w:val="none" w:sz="0" w:space="0" w:color="auto"/>
        <w:right w:val="none" w:sz="0" w:space="0" w:color="auto"/>
      </w:divBdr>
      <w:divsChild>
        <w:div w:id="916937438">
          <w:marLeft w:val="0"/>
          <w:marRight w:val="0"/>
          <w:marTop w:val="0"/>
          <w:marBottom w:val="0"/>
          <w:divBdr>
            <w:top w:val="none" w:sz="0" w:space="0" w:color="auto"/>
            <w:left w:val="none" w:sz="0" w:space="0" w:color="auto"/>
            <w:bottom w:val="none" w:sz="0" w:space="0" w:color="auto"/>
            <w:right w:val="none" w:sz="0" w:space="0" w:color="auto"/>
          </w:divBdr>
          <w:divsChild>
            <w:div w:id="449127711">
              <w:marLeft w:val="0"/>
              <w:marRight w:val="0"/>
              <w:marTop w:val="0"/>
              <w:marBottom w:val="0"/>
              <w:divBdr>
                <w:top w:val="none" w:sz="0" w:space="0" w:color="auto"/>
                <w:left w:val="none" w:sz="0" w:space="0" w:color="auto"/>
                <w:bottom w:val="none" w:sz="0" w:space="0" w:color="auto"/>
                <w:right w:val="none" w:sz="0" w:space="0" w:color="auto"/>
              </w:divBdr>
              <w:divsChild>
                <w:div w:id="12735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86">
      <w:bodyDiv w:val="1"/>
      <w:marLeft w:val="0"/>
      <w:marRight w:val="0"/>
      <w:marTop w:val="0"/>
      <w:marBottom w:val="0"/>
      <w:divBdr>
        <w:top w:val="none" w:sz="0" w:space="0" w:color="auto"/>
        <w:left w:val="none" w:sz="0" w:space="0" w:color="auto"/>
        <w:bottom w:val="none" w:sz="0" w:space="0" w:color="auto"/>
        <w:right w:val="none" w:sz="0" w:space="0" w:color="auto"/>
      </w:divBdr>
      <w:divsChild>
        <w:div w:id="1435247653">
          <w:marLeft w:val="0"/>
          <w:marRight w:val="0"/>
          <w:marTop w:val="0"/>
          <w:marBottom w:val="0"/>
          <w:divBdr>
            <w:top w:val="none" w:sz="0" w:space="0" w:color="auto"/>
            <w:left w:val="none" w:sz="0" w:space="0" w:color="auto"/>
            <w:bottom w:val="none" w:sz="0" w:space="0" w:color="auto"/>
            <w:right w:val="none" w:sz="0" w:space="0" w:color="auto"/>
          </w:divBdr>
          <w:divsChild>
            <w:div w:id="254637493">
              <w:marLeft w:val="0"/>
              <w:marRight w:val="0"/>
              <w:marTop w:val="0"/>
              <w:marBottom w:val="0"/>
              <w:divBdr>
                <w:top w:val="none" w:sz="0" w:space="0" w:color="auto"/>
                <w:left w:val="none" w:sz="0" w:space="0" w:color="auto"/>
                <w:bottom w:val="none" w:sz="0" w:space="0" w:color="auto"/>
                <w:right w:val="none" w:sz="0" w:space="0" w:color="auto"/>
              </w:divBdr>
              <w:divsChild>
                <w:div w:id="3012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4493">
      <w:bodyDiv w:val="1"/>
      <w:marLeft w:val="0"/>
      <w:marRight w:val="0"/>
      <w:marTop w:val="0"/>
      <w:marBottom w:val="0"/>
      <w:divBdr>
        <w:top w:val="none" w:sz="0" w:space="0" w:color="auto"/>
        <w:left w:val="none" w:sz="0" w:space="0" w:color="auto"/>
        <w:bottom w:val="none" w:sz="0" w:space="0" w:color="auto"/>
        <w:right w:val="none" w:sz="0" w:space="0" w:color="auto"/>
      </w:divBdr>
      <w:divsChild>
        <w:div w:id="585459073">
          <w:marLeft w:val="0"/>
          <w:marRight w:val="0"/>
          <w:marTop w:val="0"/>
          <w:marBottom w:val="0"/>
          <w:divBdr>
            <w:top w:val="none" w:sz="0" w:space="0" w:color="auto"/>
            <w:left w:val="none" w:sz="0" w:space="0" w:color="auto"/>
            <w:bottom w:val="none" w:sz="0" w:space="0" w:color="auto"/>
            <w:right w:val="none" w:sz="0" w:space="0" w:color="auto"/>
          </w:divBdr>
          <w:divsChild>
            <w:div w:id="868646515">
              <w:marLeft w:val="0"/>
              <w:marRight w:val="0"/>
              <w:marTop w:val="0"/>
              <w:marBottom w:val="0"/>
              <w:divBdr>
                <w:top w:val="none" w:sz="0" w:space="0" w:color="auto"/>
                <w:left w:val="none" w:sz="0" w:space="0" w:color="auto"/>
                <w:bottom w:val="none" w:sz="0" w:space="0" w:color="auto"/>
                <w:right w:val="none" w:sz="0" w:space="0" w:color="auto"/>
              </w:divBdr>
              <w:divsChild>
                <w:div w:id="21404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5872">
      <w:bodyDiv w:val="1"/>
      <w:marLeft w:val="0"/>
      <w:marRight w:val="0"/>
      <w:marTop w:val="0"/>
      <w:marBottom w:val="0"/>
      <w:divBdr>
        <w:top w:val="none" w:sz="0" w:space="0" w:color="auto"/>
        <w:left w:val="none" w:sz="0" w:space="0" w:color="auto"/>
        <w:bottom w:val="none" w:sz="0" w:space="0" w:color="auto"/>
        <w:right w:val="none" w:sz="0" w:space="0" w:color="auto"/>
      </w:divBdr>
      <w:divsChild>
        <w:div w:id="1759978363">
          <w:marLeft w:val="0"/>
          <w:marRight w:val="0"/>
          <w:marTop w:val="0"/>
          <w:marBottom w:val="0"/>
          <w:divBdr>
            <w:top w:val="none" w:sz="0" w:space="0" w:color="auto"/>
            <w:left w:val="none" w:sz="0" w:space="0" w:color="auto"/>
            <w:bottom w:val="none" w:sz="0" w:space="0" w:color="auto"/>
            <w:right w:val="none" w:sz="0" w:space="0" w:color="auto"/>
          </w:divBdr>
          <w:divsChild>
            <w:div w:id="1639412183">
              <w:marLeft w:val="0"/>
              <w:marRight w:val="0"/>
              <w:marTop w:val="0"/>
              <w:marBottom w:val="0"/>
              <w:divBdr>
                <w:top w:val="none" w:sz="0" w:space="0" w:color="auto"/>
                <w:left w:val="none" w:sz="0" w:space="0" w:color="auto"/>
                <w:bottom w:val="none" w:sz="0" w:space="0" w:color="auto"/>
                <w:right w:val="none" w:sz="0" w:space="0" w:color="auto"/>
              </w:divBdr>
              <w:divsChild>
                <w:div w:id="17222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74706">
      <w:bodyDiv w:val="1"/>
      <w:marLeft w:val="0"/>
      <w:marRight w:val="0"/>
      <w:marTop w:val="0"/>
      <w:marBottom w:val="0"/>
      <w:divBdr>
        <w:top w:val="none" w:sz="0" w:space="0" w:color="auto"/>
        <w:left w:val="none" w:sz="0" w:space="0" w:color="auto"/>
        <w:bottom w:val="none" w:sz="0" w:space="0" w:color="auto"/>
        <w:right w:val="none" w:sz="0" w:space="0" w:color="auto"/>
      </w:divBdr>
      <w:divsChild>
        <w:div w:id="1651402851">
          <w:marLeft w:val="0"/>
          <w:marRight w:val="0"/>
          <w:marTop w:val="0"/>
          <w:marBottom w:val="0"/>
          <w:divBdr>
            <w:top w:val="none" w:sz="0" w:space="0" w:color="auto"/>
            <w:left w:val="none" w:sz="0" w:space="0" w:color="auto"/>
            <w:bottom w:val="none" w:sz="0" w:space="0" w:color="auto"/>
            <w:right w:val="none" w:sz="0" w:space="0" w:color="auto"/>
          </w:divBdr>
          <w:divsChild>
            <w:div w:id="1083407735">
              <w:marLeft w:val="0"/>
              <w:marRight w:val="0"/>
              <w:marTop w:val="0"/>
              <w:marBottom w:val="0"/>
              <w:divBdr>
                <w:top w:val="none" w:sz="0" w:space="0" w:color="auto"/>
                <w:left w:val="none" w:sz="0" w:space="0" w:color="auto"/>
                <w:bottom w:val="none" w:sz="0" w:space="0" w:color="auto"/>
                <w:right w:val="none" w:sz="0" w:space="0" w:color="auto"/>
              </w:divBdr>
              <w:divsChild>
                <w:div w:id="12823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19445">
      <w:bodyDiv w:val="1"/>
      <w:marLeft w:val="0"/>
      <w:marRight w:val="0"/>
      <w:marTop w:val="0"/>
      <w:marBottom w:val="0"/>
      <w:divBdr>
        <w:top w:val="none" w:sz="0" w:space="0" w:color="auto"/>
        <w:left w:val="none" w:sz="0" w:space="0" w:color="auto"/>
        <w:bottom w:val="none" w:sz="0" w:space="0" w:color="auto"/>
        <w:right w:val="none" w:sz="0" w:space="0" w:color="auto"/>
      </w:divBdr>
      <w:divsChild>
        <w:div w:id="1371609021">
          <w:marLeft w:val="0"/>
          <w:marRight w:val="0"/>
          <w:marTop w:val="0"/>
          <w:marBottom w:val="0"/>
          <w:divBdr>
            <w:top w:val="none" w:sz="0" w:space="0" w:color="auto"/>
            <w:left w:val="none" w:sz="0" w:space="0" w:color="auto"/>
            <w:bottom w:val="none" w:sz="0" w:space="0" w:color="auto"/>
            <w:right w:val="none" w:sz="0" w:space="0" w:color="auto"/>
          </w:divBdr>
          <w:divsChild>
            <w:div w:id="459808892">
              <w:marLeft w:val="0"/>
              <w:marRight w:val="0"/>
              <w:marTop w:val="0"/>
              <w:marBottom w:val="0"/>
              <w:divBdr>
                <w:top w:val="none" w:sz="0" w:space="0" w:color="auto"/>
                <w:left w:val="none" w:sz="0" w:space="0" w:color="auto"/>
                <w:bottom w:val="none" w:sz="0" w:space="0" w:color="auto"/>
                <w:right w:val="none" w:sz="0" w:space="0" w:color="auto"/>
              </w:divBdr>
              <w:divsChild>
                <w:div w:id="259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7778">
      <w:bodyDiv w:val="1"/>
      <w:marLeft w:val="0"/>
      <w:marRight w:val="0"/>
      <w:marTop w:val="0"/>
      <w:marBottom w:val="0"/>
      <w:divBdr>
        <w:top w:val="none" w:sz="0" w:space="0" w:color="auto"/>
        <w:left w:val="none" w:sz="0" w:space="0" w:color="auto"/>
        <w:bottom w:val="none" w:sz="0" w:space="0" w:color="auto"/>
        <w:right w:val="none" w:sz="0" w:space="0" w:color="auto"/>
      </w:divBdr>
      <w:divsChild>
        <w:div w:id="1696344365">
          <w:marLeft w:val="0"/>
          <w:marRight w:val="0"/>
          <w:marTop w:val="0"/>
          <w:marBottom w:val="0"/>
          <w:divBdr>
            <w:top w:val="none" w:sz="0" w:space="0" w:color="auto"/>
            <w:left w:val="none" w:sz="0" w:space="0" w:color="auto"/>
            <w:bottom w:val="none" w:sz="0" w:space="0" w:color="auto"/>
            <w:right w:val="none" w:sz="0" w:space="0" w:color="auto"/>
          </w:divBdr>
          <w:divsChild>
            <w:div w:id="1526400837">
              <w:marLeft w:val="0"/>
              <w:marRight w:val="0"/>
              <w:marTop w:val="0"/>
              <w:marBottom w:val="0"/>
              <w:divBdr>
                <w:top w:val="none" w:sz="0" w:space="0" w:color="auto"/>
                <w:left w:val="none" w:sz="0" w:space="0" w:color="auto"/>
                <w:bottom w:val="none" w:sz="0" w:space="0" w:color="auto"/>
                <w:right w:val="none" w:sz="0" w:space="0" w:color="auto"/>
              </w:divBdr>
              <w:divsChild>
                <w:div w:id="17090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8123">
      <w:bodyDiv w:val="1"/>
      <w:marLeft w:val="0"/>
      <w:marRight w:val="0"/>
      <w:marTop w:val="0"/>
      <w:marBottom w:val="0"/>
      <w:divBdr>
        <w:top w:val="none" w:sz="0" w:space="0" w:color="auto"/>
        <w:left w:val="none" w:sz="0" w:space="0" w:color="auto"/>
        <w:bottom w:val="none" w:sz="0" w:space="0" w:color="auto"/>
        <w:right w:val="none" w:sz="0" w:space="0" w:color="auto"/>
      </w:divBdr>
      <w:divsChild>
        <w:div w:id="703408688">
          <w:marLeft w:val="0"/>
          <w:marRight w:val="0"/>
          <w:marTop w:val="0"/>
          <w:marBottom w:val="0"/>
          <w:divBdr>
            <w:top w:val="none" w:sz="0" w:space="0" w:color="auto"/>
            <w:left w:val="none" w:sz="0" w:space="0" w:color="auto"/>
            <w:bottom w:val="none" w:sz="0" w:space="0" w:color="auto"/>
            <w:right w:val="none" w:sz="0" w:space="0" w:color="auto"/>
          </w:divBdr>
          <w:divsChild>
            <w:div w:id="1730763980">
              <w:marLeft w:val="0"/>
              <w:marRight w:val="0"/>
              <w:marTop w:val="0"/>
              <w:marBottom w:val="0"/>
              <w:divBdr>
                <w:top w:val="none" w:sz="0" w:space="0" w:color="auto"/>
                <w:left w:val="none" w:sz="0" w:space="0" w:color="auto"/>
                <w:bottom w:val="none" w:sz="0" w:space="0" w:color="auto"/>
                <w:right w:val="none" w:sz="0" w:space="0" w:color="auto"/>
              </w:divBdr>
              <w:divsChild>
                <w:div w:id="386876590">
                  <w:marLeft w:val="0"/>
                  <w:marRight w:val="0"/>
                  <w:marTop w:val="0"/>
                  <w:marBottom w:val="0"/>
                  <w:divBdr>
                    <w:top w:val="none" w:sz="0" w:space="0" w:color="auto"/>
                    <w:left w:val="none" w:sz="0" w:space="0" w:color="auto"/>
                    <w:bottom w:val="none" w:sz="0" w:space="0" w:color="auto"/>
                    <w:right w:val="none" w:sz="0" w:space="0" w:color="auto"/>
                  </w:divBdr>
                </w:div>
              </w:divsChild>
            </w:div>
            <w:div w:id="190844696">
              <w:marLeft w:val="0"/>
              <w:marRight w:val="0"/>
              <w:marTop w:val="0"/>
              <w:marBottom w:val="0"/>
              <w:divBdr>
                <w:top w:val="none" w:sz="0" w:space="0" w:color="auto"/>
                <w:left w:val="none" w:sz="0" w:space="0" w:color="auto"/>
                <w:bottom w:val="none" w:sz="0" w:space="0" w:color="auto"/>
                <w:right w:val="none" w:sz="0" w:space="0" w:color="auto"/>
              </w:divBdr>
              <w:divsChild>
                <w:div w:id="564878521">
                  <w:marLeft w:val="0"/>
                  <w:marRight w:val="0"/>
                  <w:marTop w:val="0"/>
                  <w:marBottom w:val="0"/>
                  <w:divBdr>
                    <w:top w:val="none" w:sz="0" w:space="0" w:color="auto"/>
                    <w:left w:val="none" w:sz="0" w:space="0" w:color="auto"/>
                    <w:bottom w:val="none" w:sz="0" w:space="0" w:color="auto"/>
                    <w:right w:val="none" w:sz="0" w:space="0" w:color="auto"/>
                  </w:divBdr>
                </w:div>
                <w:div w:id="9175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243">
          <w:marLeft w:val="0"/>
          <w:marRight w:val="0"/>
          <w:marTop w:val="0"/>
          <w:marBottom w:val="0"/>
          <w:divBdr>
            <w:top w:val="none" w:sz="0" w:space="0" w:color="auto"/>
            <w:left w:val="none" w:sz="0" w:space="0" w:color="auto"/>
            <w:bottom w:val="none" w:sz="0" w:space="0" w:color="auto"/>
            <w:right w:val="none" w:sz="0" w:space="0" w:color="auto"/>
          </w:divBdr>
          <w:divsChild>
            <w:div w:id="1078751191">
              <w:marLeft w:val="0"/>
              <w:marRight w:val="0"/>
              <w:marTop w:val="0"/>
              <w:marBottom w:val="0"/>
              <w:divBdr>
                <w:top w:val="none" w:sz="0" w:space="0" w:color="auto"/>
                <w:left w:val="none" w:sz="0" w:space="0" w:color="auto"/>
                <w:bottom w:val="none" w:sz="0" w:space="0" w:color="auto"/>
                <w:right w:val="none" w:sz="0" w:space="0" w:color="auto"/>
              </w:divBdr>
              <w:divsChild>
                <w:div w:id="2099133829">
                  <w:marLeft w:val="0"/>
                  <w:marRight w:val="0"/>
                  <w:marTop w:val="0"/>
                  <w:marBottom w:val="0"/>
                  <w:divBdr>
                    <w:top w:val="none" w:sz="0" w:space="0" w:color="auto"/>
                    <w:left w:val="none" w:sz="0" w:space="0" w:color="auto"/>
                    <w:bottom w:val="none" w:sz="0" w:space="0" w:color="auto"/>
                    <w:right w:val="none" w:sz="0" w:space="0" w:color="auto"/>
                  </w:divBdr>
                </w:div>
                <w:div w:id="1153178497">
                  <w:marLeft w:val="0"/>
                  <w:marRight w:val="0"/>
                  <w:marTop w:val="0"/>
                  <w:marBottom w:val="0"/>
                  <w:divBdr>
                    <w:top w:val="none" w:sz="0" w:space="0" w:color="auto"/>
                    <w:left w:val="none" w:sz="0" w:space="0" w:color="auto"/>
                    <w:bottom w:val="none" w:sz="0" w:space="0" w:color="auto"/>
                    <w:right w:val="none" w:sz="0" w:space="0" w:color="auto"/>
                  </w:divBdr>
                </w:div>
              </w:divsChild>
            </w:div>
            <w:div w:id="1875000819">
              <w:marLeft w:val="0"/>
              <w:marRight w:val="0"/>
              <w:marTop w:val="0"/>
              <w:marBottom w:val="0"/>
              <w:divBdr>
                <w:top w:val="none" w:sz="0" w:space="0" w:color="auto"/>
                <w:left w:val="none" w:sz="0" w:space="0" w:color="auto"/>
                <w:bottom w:val="none" w:sz="0" w:space="0" w:color="auto"/>
                <w:right w:val="none" w:sz="0" w:space="0" w:color="auto"/>
              </w:divBdr>
              <w:divsChild>
                <w:div w:id="1057050159">
                  <w:marLeft w:val="0"/>
                  <w:marRight w:val="0"/>
                  <w:marTop w:val="0"/>
                  <w:marBottom w:val="0"/>
                  <w:divBdr>
                    <w:top w:val="none" w:sz="0" w:space="0" w:color="auto"/>
                    <w:left w:val="none" w:sz="0" w:space="0" w:color="auto"/>
                    <w:bottom w:val="none" w:sz="0" w:space="0" w:color="auto"/>
                    <w:right w:val="none" w:sz="0" w:space="0" w:color="auto"/>
                  </w:divBdr>
                </w:div>
              </w:divsChild>
            </w:div>
            <w:div w:id="2033534350">
              <w:marLeft w:val="0"/>
              <w:marRight w:val="0"/>
              <w:marTop w:val="0"/>
              <w:marBottom w:val="0"/>
              <w:divBdr>
                <w:top w:val="none" w:sz="0" w:space="0" w:color="auto"/>
                <w:left w:val="none" w:sz="0" w:space="0" w:color="auto"/>
                <w:bottom w:val="none" w:sz="0" w:space="0" w:color="auto"/>
                <w:right w:val="none" w:sz="0" w:space="0" w:color="auto"/>
              </w:divBdr>
              <w:divsChild>
                <w:div w:id="10832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8249">
      <w:bodyDiv w:val="1"/>
      <w:marLeft w:val="0"/>
      <w:marRight w:val="0"/>
      <w:marTop w:val="0"/>
      <w:marBottom w:val="0"/>
      <w:divBdr>
        <w:top w:val="none" w:sz="0" w:space="0" w:color="auto"/>
        <w:left w:val="none" w:sz="0" w:space="0" w:color="auto"/>
        <w:bottom w:val="none" w:sz="0" w:space="0" w:color="auto"/>
        <w:right w:val="none" w:sz="0" w:space="0" w:color="auto"/>
      </w:divBdr>
      <w:divsChild>
        <w:div w:id="9645762">
          <w:marLeft w:val="0"/>
          <w:marRight w:val="0"/>
          <w:marTop w:val="0"/>
          <w:marBottom w:val="0"/>
          <w:divBdr>
            <w:top w:val="none" w:sz="0" w:space="0" w:color="auto"/>
            <w:left w:val="none" w:sz="0" w:space="0" w:color="auto"/>
            <w:bottom w:val="none" w:sz="0" w:space="0" w:color="auto"/>
            <w:right w:val="none" w:sz="0" w:space="0" w:color="auto"/>
          </w:divBdr>
          <w:divsChild>
            <w:div w:id="1615944527">
              <w:marLeft w:val="0"/>
              <w:marRight w:val="0"/>
              <w:marTop w:val="0"/>
              <w:marBottom w:val="0"/>
              <w:divBdr>
                <w:top w:val="none" w:sz="0" w:space="0" w:color="auto"/>
                <w:left w:val="none" w:sz="0" w:space="0" w:color="auto"/>
                <w:bottom w:val="none" w:sz="0" w:space="0" w:color="auto"/>
                <w:right w:val="none" w:sz="0" w:space="0" w:color="auto"/>
              </w:divBdr>
              <w:divsChild>
                <w:div w:id="18313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6462">
      <w:bodyDiv w:val="1"/>
      <w:marLeft w:val="0"/>
      <w:marRight w:val="0"/>
      <w:marTop w:val="0"/>
      <w:marBottom w:val="0"/>
      <w:divBdr>
        <w:top w:val="none" w:sz="0" w:space="0" w:color="auto"/>
        <w:left w:val="none" w:sz="0" w:space="0" w:color="auto"/>
        <w:bottom w:val="none" w:sz="0" w:space="0" w:color="auto"/>
        <w:right w:val="none" w:sz="0" w:space="0" w:color="auto"/>
      </w:divBdr>
      <w:divsChild>
        <w:div w:id="1355185153">
          <w:marLeft w:val="0"/>
          <w:marRight w:val="0"/>
          <w:marTop w:val="0"/>
          <w:marBottom w:val="0"/>
          <w:divBdr>
            <w:top w:val="none" w:sz="0" w:space="0" w:color="auto"/>
            <w:left w:val="none" w:sz="0" w:space="0" w:color="auto"/>
            <w:bottom w:val="none" w:sz="0" w:space="0" w:color="auto"/>
            <w:right w:val="none" w:sz="0" w:space="0" w:color="auto"/>
          </w:divBdr>
          <w:divsChild>
            <w:div w:id="897131181">
              <w:marLeft w:val="0"/>
              <w:marRight w:val="0"/>
              <w:marTop w:val="0"/>
              <w:marBottom w:val="0"/>
              <w:divBdr>
                <w:top w:val="none" w:sz="0" w:space="0" w:color="auto"/>
                <w:left w:val="none" w:sz="0" w:space="0" w:color="auto"/>
                <w:bottom w:val="none" w:sz="0" w:space="0" w:color="auto"/>
                <w:right w:val="none" w:sz="0" w:space="0" w:color="auto"/>
              </w:divBdr>
              <w:divsChild>
                <w:div w:id="10767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2083">
      <w:bodyDiv w:val="1"/>
      <w:marLeft w:val="0"/>
      <w:marRight w:val="0"/>
      <w:marTop w:val="0"/>
      <w:marBottom w:val="0"/>
      <w:divBdr>
        <w:top w:val="none" w:sz="0" w:space="0" w:color="auto"/>
        <w:left w:val="none" w:sz="0" w:space="0" w:color="auto"/>
        <w:bottom w:val="none" w:sz="0" w:space="0" w:color="auto"/>
        <w:right w:val="none" w:sz="0" w:space="0" w:color="auto"/>
      </w:divBdr>
      <w:divsChild>
        <w:div w:id="901914766">
          <w:marLeft w:val="0"/>
          <w:marRight w:val="0"/>
          <w:marTop w:val="0"/>
          <w:marBottom w:val="0"/>
          <w:divBdr>
            <w:top w:val="none" w:sz="0" w:space="0" w:color="auto"/>
            <w:left w:val="none" w:sz="0" w:space="0" w:color="auto"/>
            <w:bottom w:val="none" w:sz="0" w:space="0" w:color="auto"/>
            <w:right w:val="none" w:sz="0" w:space="0" w:color="auto"/>
          </w:divBdr>
          <w:divsChild>
            <w:div w:id="835222761">
              <w:marLeft w:val="0"/>
              <w:marRight w:val="0"/>
              <w:marTop w:val="0"/>
              <w:marBottom w:val="0"/>
              <w:divBdr>
                <w:top w:val="none" w:sz="0" w:space="0" w:color="auto"/>
                <w:left w:val="none" w:sz="0" w:space="0" w:color="auto"/>
                <w:bottom w:val="none" w:sz="0" w:space="0" w:color="auto"/>
                <w:right w:val="none" w:sz="0" w:space="0" w:color="auto"/>
              </w:divBdr>
              <w:divsChild>
                <w:div w:id="16316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5787">
      <w:bodyDiv w:val="1"/>
      <w:marLeft w:val="0"/>
      <w:marRight w:val="0"/>
      <w:marTop w:val="0"/>
      <w:marBottom w:val="0"/>
      <w:divBdr>
        <w:top w:val="none" w:sz="0" w:space="0" w:color="auto"/>
        <w:left w:val="none" w:sz="0" w:space="0" w:color="auto"/>
        <w:bottom w:val="none" w:sz="0" w:space="0" w:color="auto"/>
        <w:right w:val="none" w:sz="0" w:space="0" w:color="auto"/>
      </w:divBdr>
      <w:divsChild>
        <w:div w:id="516503823">
          <w:marLeft w:val="0"/>
          <w:marRight w:val="0"/>
          <w:marTop w:val="0"/>
          <w:marBottom w:val="0"/>
          <w:divBdr>
            <w:top w:val="none" w:sz="0" w:space="0" w:color="auto"/>
            <w:left w:val="none" w:sz="0" w:space="0" w:color="auto"/>
            <w:bottom w:val="none" w:sz="0" w:space="0" w:color="auto"/>
            <w:right w:val="none" w:sz="0" w:space="0" w:color="auto"/>
          </w:divBdr>
          <w:divsChild>
            <w:div w:id="1389960949">
              <w:marLeft w:val="0"/>
              <w:marRight w:val="0"/>
              <w:marTop w:val="0"/>
              <w:marBottom w:val="0"/>
              <w:divBdr>
                <w:top w:val="none" w:sz="0" w:space="0" w:color="auto"/>
                <w:left w:val="none" w:sz="0" w:space="0" w:color="auto"/>
                <w:bottom w:val="none" w:sz="0" w:space="0" w:color="auto"/>
                <w:right w:val="none" w:sz="0" w:space="0" w:color="auto"/>
              </w:divBdr>
              <w:divsChild>
                <w:div w:id="3014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Bellini</dc:creator>
  <cp:keywords/>
  <dc:description/>
  <cp:lastModifiedBy>Noemi Bellini</cp:lastModifiedBy>
  <cp:revision>2</cp:revision>
  <dcterms:created xsi:type="dcterms:W3CDTF">2021-09-27T15:54:00Z</dcterms:created>
  <dcterms:modified xsi:type="dcterms:W3CDTF">2022-03-21T13:58:00Z</dcterms:modified>
</cp:coreProperties>
</file>